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Fists of Frenzy</w:t>
      </w:r>
    </w:p>
    <w:p w:rsidR="00000000" w:rsidDel="00000000" w:rsidP="00000000" w:rsidRDefault="00000000" w:rsidRPr="00000000">
      <w:pPr>
        <w:pBdr/>
        <w:contextualSpacing w:val="0"/>
        <w:rPr/>
      </w:pPr>
      <w:r w:rsidDel="00000000" w:rsidR="00000000" w:rsidRPr="00000000">
        <w:rPr>
          <w:rtl w:val="0"/>
        </w:rPr>
        <w:t xml:space="preserve">Do you have what it takes to take on the ruthless ninjas of Fists of Frenzy? If so, why not get started today? In Fists of Frenzy, you’ll come under attack from all directions and will need to employ flawless timing to defeat them. You will get just seconds to try and neutralize your attacker before they can stab you. Occasionally, you’ll be able to unleash to remove a number of enemies at once, which will give you time to take a breath and plan your next move. Defeat as many enemies as you can to unlock stronger characters including robots, monks and pandas. Why not pay Fists of Frenzy online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